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1B" w:rsidRDefault="0090751B" w:rsidP="006326C1">
      <w:pPr>
        <w:rPr>
          <w:b/>
        </w:rPr>
      </w:pPr>
    </w:p>
    <w:p w:rsidR="006326C1" w:rsidRPr="0090751B" w:rsidRDefault="004F7CEC" w:rsidP="006326C1">
      <w:pPr>
        <w:rPr>
          <w:b/>
          <w:sz w:val="28"/>
          <w:szCs w:val="28"/>
        </w:rPr>
      </w:pPr>
      <w:r>
        <w:rPr>
          <w:b/>
          <w:sz w:val="28"/>
          <w:szCs w:val="28"/>
        </w:rPr>
        <w:t>VTS</w:t>
      </w:r>
      <w:r w:rsidR="0090751B">
        <w:rPr>
          <w:b/>
          <w:sz w:val="28"/>
          <w:szCs w:val="28"/>
        </w:rPr>
        <w:t>40</w:t>
      </w:r>
      <w:r>
        <w:rPr>
          <w:b/>
          <w:sz w:val="28"/>
          <w:szCs w:val="28"/>
        </w:rPr>
        <w:t xml:space="preserve">   IALA </w:t>
      </w:r>
      <w:r w:rsidR="006326C1" w:rsidRPr="0090751B">
        <w:rPr>
          <w:b/>
          <w:sz w:val="28"/>
          <w:szCs w:val="28"/>
        </w:rPr>
        <w:t>dictionary</w:t>
      </w:r>
      <w:r>
        <w:rPr>
          <w:b/>
          <w:sz w:val="28"/>
          <w:szCs w:val="28"/>
        </w:rPr>
        <w:t xml:space="preserve"> </w:t>
      </w:r>
      <w:r w:rsidR="006326C1" w:rsidRPr="0090751B">
        <w:rPr>
          <w:b/>
          <w:sz w:val="28"/>
          <w:szCs w:val="28"/>
        </w:rPr>
        <w:t>update</w:t>
      </w:r>
      <w:r>
        <w:rPr>
          <w:b/>
          <w:sz w:val="28"/>
          <w:szCs w:val="28"/>
        </w:rPr>
        <w:t xml:space="preserve"> </w:t>
      </w:r>
      <w:r w:rsidR="006326C1" w:rsidRPr="0090751B">
        <w:rPr>
          <w:b/>
          <w:sz w:val="28"/>
          <w:szCs w:val="28"/>
        </w:rPr>
        <w:t>2015</w:t>
      </w:r>
      <w:r w:rsidR="0090751B">
        <w:rPr>
          <w:b/>
          <w:sz w:val="28"/>
          <w:szCs w:val="28"/>
        </w:rPr>
        <w:t>1</w:t>
      </w:r>
      <w:r w:rsidR="006326C1" w:rsidRPr="0090751B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23</w:t>
      </w:r>
    </w:p>
    <w:p w:rsidR="0090751B" w:rsidRDefault="0090751B" w:rsidP="006326C1">
      <w:pPr>
        <w:rPr>
          <w:b/>
        </w:rPr>
      </w:pPr>
    </w:p>
    <w:p w:rsidR="006326C1" w:rsidRDefault="006326C1" w:rsidP="006326C1"/>
    <w:tbl>
      <w:tblPr>
        <w:tblStyle w:val="TableGrid"/>
        <w:tblW w:w="5078" w:type="pct"/>
        <w:tblInd w:w="10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30"/>
        <w:gridCol w:w="6007"/>
        <w:gridCol w:w="2595"/>
        <w:gridCol w:w="3685"/>
      </w:tblGrid>
      <w:tr w:rsidR="006326C1" w:rsidRPr="00F21CB8" w:rsidTr="0038003C">
        <w:trPr>
          <w:cantSplit/>
          <w:tblHeader/>
        </w:trPr>
        <w:tc>
          <w:tcPr>
            <w:tcW w:w="909" w:type="pct"/>
          </w:tcPr>
          <w:p w:rsidR="006326C1" w:rsidRPr="001759C7" w:rsidRDefault="006326C1" w:rsidP="001759C7">
            <w:pPr>
              <w:pStyle w:val="Heading2"/>
              <w:numPr>
                <w:ilvl w:val="0"/>
                <w:numId w:val="0"/>
              </w:numPr>
              <w:rPr>
                <w:rFonts w:asciiTheme="minorHAnsi" w:hAnsiTheme="minorHAnsi"/>
                <w:sz w:val="20"/>
                <w:szCs w:val="20"/>
              </w:rPr>
            </w:pPr>
            <w:r w:rsidRPr="001759C7">
              <w:rPr>
                <w:rFonts w:asciiTheme="minorHAnsi" w:hAnsiTheme="minorHAnsi"/>
                <w:sz w:val="20"/>
                <w:szCs w:val="20"/>
              </w:rPr>
              <w:t>Acronyms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bottom"/>
          </w:tcPr>
          <w:p w:rsidR="006326C1" w:rsidRPr="0038003C" w:rsidRDefault="0038003C" w:rsidP="001759C7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38003C">
              <w:rPr>
                <w:b/>
                <w:sz w:val="20"/>
                <w:szCs w:val="20"/>
              </w:rPr>
              <w:t xml:space="preserve">Source: </w:t>
            </w:r>
            <w:r w:rsidR="006326C1" w:rsidRPr="0038003C">
              <w:rPr>
                <w:b/>
                <w:sz w:val="20"/>
                <w:szCs w:val="20"/>
              </w:rPr>
              <w:t>IALA Guideline No. 1110: Use of Decision Support Tools for VTS personnel (Ed.1, Dec. 2014)</w:t>
            </w:r>
          </w:p>
        </w:tc>
        <w:tc>
          <w:tcPr>
            <w:tcW w:w="864" w:type="pct"/>
          </w:tcPr>
          <w:p w:rsidR="006326C1" w:rsidRPr="001759C7" w:rsidRDefault="006326C1" w:rsidP="001759C7">
            <w:pPr>
              <w:tabs>
                <w:tab w:val="left" w:pos="3567"/>
              </w:tabs>
              <w:spacing w:before="120"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759C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in IALA Dictionary</w:t>
            </w:r>
          </w:p>
        </w:tc>
        <w:tc>
          <w:tcPr>
            <w:tcW w:w="1227" w:type="pct"/>
          </w:tcPr>
          <w:p w:rsidR="006326C1" w:rsidRPr="001759C7" w:rsidRDefault="006326C1" w:rsidP="001759C7">
            <w:pPr>
              <w:spacing w:before="120"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759C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proposals for IALA Dictionary</w:t>
            </w:r>
          </w:p>
        </w:tc>
      </w:tr>
      <w:tr w:rsidR="006326C1" w:rsidRPr="00F21CB8" w:rsidTr="0095096E"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IALA</w:t>
            </w:r>
          </w:p>
        </w:tc>
        <w:tc>
          <w:tcPr>
            <w:tcW w:w="2000" w:type="pct"/>
          </w:tcPr>
          <w:p w:rsidR="001759C7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International Association of Marine Aids to Navigation and Lighthouse Authorities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6326C1" w:rsidRPr="00F21CB8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 w:val="restart"/>
          </w:tcPr>
          <w:p w:rsidR="006326C1" w:rsidRDefault="006326C1" w:rsidP="001759C7">
            <w:pPr>
              <w:tabs>
                <w:tab w:val="left" w:pos="175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For the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explanation of all abbreviations add a 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new directory “Acronyms” (or “Abbreviations”) in IALA Dictionary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between number “12 Heritage” and “Alphabetical index” and: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>insert acronyms "IALA" and "IMO"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and their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>explanation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as mentioned and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 xml:space="preserve">-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 xml:space="preserve">insert the 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acronyms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from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IALA Dictionary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“9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 xml:space="preserve">VTS”-part 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>to this new directory: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 xml:space="preserve">     * VTS = Vessel Traffic Services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 xml:space="preserve">     * VTSO = Vessel Traffic Services Operator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 xml:space="preserve">     * INS = Information Service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 xml:space="preserve">     * TOS = Traffic Organization Service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br/>
              <w:t xml:space="preserve">     * NAS = Navigational Assistance Service</w:t>
            </w:r>
          </w:p>
          <w:p w:rsidR="006326C1" w:rsidRPr="00F21CB8" w:rsidRDefault="006326C1" w:rsidP="001759C7">
            <w:pPr>
              <w:tabs>
                <w:tab w:val="left" w:pos="175"/>
              </w:tabs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 xml:space="preserve">delete 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>acronyms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(VTS, VTSO) in IALA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 xml:space="preserve">Dictionary “9 VTS”-part on front page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 xml:space="preserve">“Category: 9.1 VTS terms” and on specific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 xml:space="preserve">pages of “Vessel Traffic Services </w:t>
            </w:r>
            <w:r w:rsidRPr="00712A97">
              <w:rPr>
                <w:rFonts w:asciiTheme="minorHAnsi" w:hAnsiTheme="minorHAnsi"/>
                <w:color w:val="000000"/>
                <w:sz w:val="18"/>
                <w:szCs w:val="18"/>
                <w:u w:val="single"/>
              </w:rPr>
              <w:t>(VTS)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” and  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ab/>
              <w:t>“</w:t>
            </w:r>
            <w:r w:rsidRPr="00F21CB8">
              <w:rPr>
                <w:rFonts w:asciiTheme="minorHAnsi" w:hAnsiTheme="minorHAnsi"/>
                <w:color w:val="000000"/>
                <w:sz w:val="18"/>
                <w:szCs w:val="18"/>
              </w:rPr>
              <w:t>Vessel Traffic Services Operator</w:t>
            </w:r>
            <w:r w:rsidRPr="00712A97">
              <w:rPr>
                <w:rFonts w:asciiTheme="minorHAnsi" w:hAnsiTheme="minorHAnsi"/>
                <w:color w:val="000000"/>
                <w:sz w:val="18"/>
                <w:szCs w:val="18"/>
                <w:u w:val="single"/>
              </w:rPr>
              <w:t xml:space="preserve"> (VTSO)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”.</w:t>
            </w:r>
          </w:p>
        </w:tc>
      </w:tr>
      <w:tr w:rsidR="006326C1" w:rsidRPr="00F21CB8" w:rsidTr="0095096E"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IMO</w:t>
            </w:r>
          </w:p>
        </w:tc>
        <w:tc>
          <w:tcPr>
            <w:tcW w:w="2000" w:type="pct"/>
          </w:tcPr>
          <w:p w:rsidR="001759C7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International Maritime Organization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5096E" w:rsidRPr="00F21CB8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/>
            <w:vAlign w:val="center"/>
          </w:tcPr>
          <w:p w:rsidR="006326C1" w:rsidRPr="00F21CB8" w:rsidRDefault="006326C1" w:rsidP="001759C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326C1" w:rsidRPr="00F21CB8" w:rsidTr="0095096E"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VTS</w:t>
            </w:r>
          </w:p>
        </w:tc>
        <w:tc>
          <w:tcPr>
            <w:tcW w:w="2000" w:type="pct"/>
          </w:tcPr>
          <w:p w:rsidR="001759C7" w:rsidRPr="0095096E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  <w:lang w:val="fr-FR"/>
              </w:rPr>
            </w:pPr>
            <w:proofErr w:type="spellStart"/>
            <w:r w:rsidRPr="0095096E">
              <w:rPr>
                <w:rFonts w:asciiTheme="minorHAnsi" w:hAnsiTheme="minorHAnsi"/>
                <w:sz w:val="18"/>
                <w:szCs w:val="18"/>
                <w:lang w:val="fr-FR"/>
              </w:rPr>
              <w:t>Vessel</w:t>
            </w:r>
            <w:proofErr w:type="spellEnd"/>
            <w:r w:rsidRPr="0095096E">
              <w:rPr>
                <w:rFonts w:asciiTheme="minorHAnsi" w:hAnsiTheme="minorHAnsi"/>
                <w:sz w:val="18"/>
                <w:szCs w:val="18"/>
                <w:lang w:val="fr-FR"/>
              </w:rPr>
              <w:t xml:space="preserve"> Traffic Services  </w:t>
            </w:r>
          </w:p>
          <w:p w:rsidR="001759C7" w:rsidRPr="0095096E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  <w:lang w:val="fr-FR"/>
              </w:rPr>
            </w:pPr>
          </w:p>
          <w:p w:rsidR="006326C1" w:rsidRPr="0095096E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  <w:lang w:val="fr-FR"/>
              </w:rPr>
            </w:pPr>
            <w:r w:rsidRPr="0095096E">
              <w:rPr>
                <w:rFonts w:asciiTheme="minorHAnsi" w:hAnsiTheme="minorHAnsi"/>
                <w:sz w:val="18"/>
                <w:szCs w:val="18"/>
                <w:lang w:val="fr-FR"/>
              </w:rPr>
              <w:t>Source: IALA Guideline 1110 (</w:t>
            </w:r>
            <w:proofErr w:type="spellStart"/>
            <w:r w:rsidRPr="0095096E">
              <w:rPr>
                <w:rFonts w:asciiTheme="minorHAnsi" w:hAnsiTheme="minorHAnsi"/>
                <w:sz w:val="18"/>
                <w:szCs w:val="18"/>
                <w:lang w:val="fr-FR"/>
              </w:rPr>
              <w:t>Dec</w:t>
            </w:r>
            <w:proofErr w:type="spellEnd"/>
            <w:r w:rsidRPr="0095096E">
              <w:rPr>
                <w:rFonts w:asciiTheme="minorHAnsi" w:hAnsiTheme="minorHAnsi"/>
                <w:sz w:val="18"/>
                <w:szCs w:val="18"/>
                <w:lang w:val="fr-FR"/>
              </w:rPr>
              <w:t>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yes, under “Vessel Traffic Services (VTS)”</w:t>
            </w:r>
          </w:p>
        </w:tc>
        <w:tc>
          <w:tcPr>
            <w:tcW w:w="1227" w:type="pct"/>
            <w:vMerge/>
            <w:vAlign w:val="center"/>
          </w:tcPr>
          <w:p w:rsidR="006326C1" w:rsidRPr="00F21CB8" w:rsidRDefault="006326C1" w:rsidP="001759C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326C1" w:rsidRPr="00F21CB8" w:rsidTr="0095096E"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VTSO</w:t>
            </w:r>
          </w:p>
        </w:tc>
        <w:tc>
          <w:tcPr>
            <w:tcW w:w="2000" w:type="pct"/>
          </w:tcPr>
          <w:p w:rsidR="001759C7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VTS Operator is an appropriately qualified person performing one or more tasks contributing to the services of the VTS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6326C1" w:rsidRPr="00F21CB8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yes, under</w:t>
            </w: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 xml:space="preserve"> </w:t>
            </w: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“VTS Operator (VTSO)”</w:t>
            </w:r>
          </w:p>
        </w:tc>
        <w:tc>
          <w:tcPr>
            <w:tcW w:w="1227" w:type="pct"/>
            <w:vMerge/>
            <w:vAlign w:val="center"/>
          </w:tcPr>
          <w:p w:rsidR="006326C1" w:rsidRPr="00F21CB8" w:rsidRDefault="006326C1" w:rsidP="001759C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326C1" w:rsidRPr="00F21CB8" w:rsidTr="0095096E"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INS</w:t>
            </w:r>
          </w:p>
        </w:tc>
        <w:tc>
          <w:tcPr>
            <w:tcW w:w="2000" w:type="pct"/>
          </w:tcPr>
          <w:p w:rsidR="001759C7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An information service is a service to ensure that essential information becomes available in time for on-board navigational decision-making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6326C1" w:rsidRPr="00F21CB8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yes, under “VTS services” (but not as abbreviation)</w:t>
            </w:r>
          </w:p>
        </w:tc>
        <w:tc>
          <w:tcPr>
            <w:tcW w:w="1227" w:type="pct"/>
            <w:vMerge/>
            <w:vAlign w:val="center"/>
          </w:tcPr>
          <w:p w:rsidR="006326C1" w:rsidRPr="00F21CB8" w:rsidRDefault="006326C1" w:rsidP="001759C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326C1" w:rsidRPr="00F21CB8" w:rsidTr="0095096E">
        <w:trPr>
          <w:cantSplit/>
        </w:trPr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TOS</w:t>
            </w:r>
          </w:p>
        </w:tc>
        <w:tc>
          <w:tcPr>
            <w:tcW w:w="2000" w:type="pct"/>
          </w:tcPr>
          <w:p w:rsidR="001759C7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A traffic organization service is a service to prevent the development of dangerous maritime traffic situations and to provide for the safe and efficient movement of vessel traffic within the VTS area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6326C1" w:rsidRPr="00F21CB8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yes, under “VTS services” (but not as abbreviation)</w:t>
            </w:r>
          </w:p>
        </w:tc>
        <w:tc>
          <w:tcPr>
            <w:tcW w:w="1227" w:type="pct"/>
            <w:vMerge/>
            <w:vAlign w:val="center"/>
          </w:tcPr>
          <w:p w:rsidR="006326C1" w:rsidRPr="00F21CB8" w:rsidRDefault="006326C1" w:rsidP="001759C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326C1" w:rsidRPr="00F21CB8" w:rsidTr="0095096E">
        <w:tc>
          <w:tcPr>
            <w:tcW w:w="909" w:type="pct"/>
          </w:tcPr>
          <w:p w:rsidR="006326C1" w:rsidRPr="00F21CB8" w:rsidRDefault="006326C1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NAS</w:t>
            </w:r>
          </w:p>
        </w:tc>
        <w:tc>
          <w:tcPr>
            <w:tcW w:w="2000" w:type="pct"/>
          </w:tcPr>
          <w:p w:rsidR="001759C7" w:rsidRDefault="006326C1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F21CB8">
              <w:rPr>
                <w:rFonts w:asciiTheme="minorHAnsi" w:hAnsiTheme="minorHAnsi"/>
                <w:sz w:val="18"/>
                <w:szCs w:val="18"/>
              </w:rPr>
              <w:t>A navigational assistance service is a service to assist on-board navigational decision-making and to monitor its effects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6326C1" w:rsidRPr="00F21CB8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6326C1" w:rsidRPr="00F21CB8" w:rsidRDefault="006326C1" w:rsidP="001759C7">
            <w:pPr>
              <w:tabs>
                <w:tab w:val="left" w:pos="3567"/>
              </w:tabs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21CB8">
              <w:rPr>
                <w:rFonts w:asciiTheme="minorHAnsi" w:hAnsiTheme="minorHAnsi" w:cs="Arial"/>
                <w:color w:val="000000"/>
                <w:sz w:val="18"/>
                <w:szCs w:val="18"/>
              </w:rPr>
              <w:t>yes, under “VTS services” (but not as abbreviation)</w:t>
            </w:r>
          </w:p>
        </w:tc>
        <w:tc>
          <w:tcPr>
            <w:tcW w:w="1227" w:type="pct"/>
            <w:vMerge/>
            <w:vAlign w:val="center"/>
          </w:tcPr>
          <w:p w:rsidR="006326C1" w:rsidRPr="00F21CB8" w:rsidRDefault="006326C1" w:rsidP="001759C7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</w:tbl>
    <w:p w:rsidR="0090751B" w:rsidRDefault="0090751B"/>
    <w:tbl>
      <w:tblPr>
        <w:tblStyle w:val="TableGrid"/>
        <w:tblW w:w="5078" w:type="pct"/>
        <w:tblInd w:w="10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30"/>
        <w:gridCol w:w="6007"/>
        <w:gridCol w:w="2595"/>
        <w:gridCol w:w="3685"/>
      </w:tblGrid>
      <w:tr w:rsidR="0038003C" w:rsidRPr="00F21CB8" w:rsidTr="001C268A">
        <w:trPr>
          <w:cantSplit/>
          <w:tblHeader/>
        </w:trPr>
        <w:tc>
          <w:tcPr>
            <w:tcW w:w="909" w:type="pct"/>
          </w:tcPr>
          <w:p w:rsidR="0038003C" w:rsidRPr="001759C7" w:rsidRDefault="0038003C" w:rsidP="001C268A">
            <w:pPr>
              <w:pStyle w:val="Heading2"/>
              <w:numPr>
                <w:ilvl w:val="0"/>
                <w:numId w:val="0"/>
              </w:numPr>
              <w:rPr>
                <w:rFonts w:asciiTheme="minorHAnsi" w:hAnsiTheme="minorHAnsi"/>
                <w:sz w:val="20"/>
                <w:szCs w:val="20"/>
              </w:rPr>
            </w:pPr>
            <w:r w:rsidRPr="001759C7">
              <w:rPr>
                <w:rFonts w:asciiTheme="minorHAnsi" w:hAnsiTheme="minorHAnsi"/>
                <w:sz w:val="20"/>
                <w:szCs w:val="20"/>
              </w:rPr>
              <w:t>Acronyms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bottom"/>
          </w:tcPr>
          <w:p w:rsidR="0038003C" w:rsidRPr="0038003C" w:rsidRDefault="0038003C" w:rsidP="001C268A">
            <w:pPr>
              <w:pStyle w:val="BodyText"/>
              <w:jc w:val="center"/>
              <w:rPr>
                <w:b/>
                <w:sz w:val="20"/>
                <w:szCs w:val="20"/>
              </w:rPr>
            </w:pPr>
            <w:r w:rsidRPr="0038003C">
              <w:rPr>
                <w:b/>
                <w:sz w:val="20"/>
                <w:szCs w:val="20"/>
              </w:rPr>
              <w:t>Source: IALA Guideline No. 1110: Use of Decision Support Tools for VTS personnel (Ed.1, Dec. 2014)</w:t>
            </w:r>
          </w:p>
        </w:tc>
        <w:tc>
          <w:tcPr>
            <w:tcW w:w="864" w:type="pct"/>
          </w:tcPr>
          <w:p w:rsidR="0038003C" w:rsidRPr="001759C7" w:rsidRDefault="0038003C" w:rsidP="001C268A">
            <w:pPr>
              <w:tabs>
                <w:tab w:val="left" w:pos="3567"/>
              </w:tabs>
              <w:spacing w:before="120"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759C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in IALA Dictionary</w:t>
            </w:r>
          </w:p>
        </w:tc>
        <w:tc>
          <w:tcPr>
            <w:tcW w:w="1227" w:type="pct"/>
          </w:tcPr>
          <w:p w:rsidR="0038003C" w:rsidRPr="001759C7" w:rsidRDefault="0038003C" w:rsidP="001C268A">
            <w:pPr>
              <w:spacing w:before="120" w:after="120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1759C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proposals for IALA Dictionary</w:t>
            </w: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bookmarkStart w:id="0" w:name="_GoBack"/>
            <w:bookmarkEnd w:id="0"/>
            <w:r w:rsidRPr="00114485">
              <w:rPr>
                <w:rFonts w:asciiTheme="minorHAnsi" w:hAnsiTheme="minorHAnsi"/>
                <w:sz w:val="18"/>
                <w:szCs w:val="18"/>
              </w:rPr>
              <w:t>Alarm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 xml:space="preserve">A high priority alert requiring immediate attention and action (IMO Res. </w:t>
            </w:r>
            <w:proofErr w:type="gramStart"/>
            <w:r w:rsidRPr="00114485">
              <w:rPr>
                <w:rFonts w:asciiTheme="minorHAnsi" w:hAnsiTheme="minorHAnsi"/>
                <w:sz w:val="18"/>
                <w:szCs w:val="18"/>
              </w:rPr>
              <w:t>A1021(</w:t>
            </w:r>
            <w:proofErr w:type="gramEnd"/>
            <w:r w:rsidRPr="00114485">
              <w:rPr>
                <w:rFonts w:asciiTheme="minorHAnsi" w:hAnsiTheme="minorHAnsi"/>
                <w:sz w:val="18"/>
                <w:szCs w:val="18"/>
              </w:rPr>
              <w:t>26))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no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, only “Alarm system”, under cat. 6. Power Supplies, sub 8</w:t>
            </w:r>
          </w:p>
        </w:tc>
        <w:tc>
          <w:tcPr>
            <w:tcW w:w="1227" w:type="pct"/>
            <w:vMerge w:val="restart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Add all 10 definitions and their explanation to the IALA Dictionary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>Alert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 xml:space="preserve">An announcement of abnormal situations and conditions requiring attentions (IMO Res. </w:t>
            </w:r>
            <w:proofErr w:type="gramStart"/>
            <w:r w:rsidRPr="00114485">
              <w:rPr>
                <w:rFonts w:asciiTheme="minorHAnsi" w:hAnsiTheme="minorHAnsi"/>
                <w:sz w:val="18"/>
                <w:szCs w:val="18"/>
              </w:rPr>
              <w:t>A1021(</w:t>
            </w:r>
            <w:proofErr w:type="gramEnd"/>
            <w:r w:rsidRPr="00114485">
              <w:rPr>
                <w:rFonts w:asciiTheme="minorHAnsi" w:hAnsiTheme="minorHAnsi"/>
                <w:sz w:val="18"/>
                <w:szCs w:val="18"/>
              </w:rPr>
              <w:t>26))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cs="Arial"/>
                <w:color w:val="000000"/>
                <w:sz w:val="18"/>
                <w:szCs w:val="18"/>
              </w:rPr>
              <w:t>no</w:t>
            </w:r>
            <w:proofErr w:type="gramEnd"/>
            <w:r>
              <w:rPr>
                <w:rFonts w:cs="Arial"/>
                <w:color w:val="000000"/>
                <w:sz w:val="18"/>
                <w:szCs w:val="18"/>
              </w:rPr>
              <w:t>, only “Alert limit (or threshold value)”, under cat. 10. e-Navigation, sub 1</w:t>
            </w:r>
          </w:p>
        </w:tc>
        <w:tc>
          <w:tcPr>
            <w:tcW w:w="1227" w:type="pct"/>
            <w:vMerge/>
            <w:vAlign w:val="center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>Caution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 w:cs="ArialMT"/>
                <w:sz w:val="18"/>
                <w:szCs w:val="18"/>
              </w:rPr>
              <w:t xml:space="preserve">Lowest priority of an alert. Awareness of a condition which does not warrant an alarm or warning condition, but still requires attention out of the ordinary consideration of the situation or of given information 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(IMO Res. A1021(26))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MT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>Warning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 xml:space="preserve">Condition requiring immediate attention, but not immediate action (IMO Res. </w:t>
            </w:r>
            <w:proofErr w:type="gramStart"/>
            <w:r w:rsidRPr="00114485">
              <w:rPr>
                <w:rFonts w:asciiTheme="minorHAnsi" w:hAnsiTheme="minorHAnsi"/>
                <w:sz w:val="18"/>
                <w:szCs w:val="18"/>
              </w:rPr>
              <w:t>A1021(</w:t>
            </w:r>
            <w:proofErr w:type="gramEnd"/>
            <w:r w:rsidRPr="00114485">
              <w:rPr>
                <w:rFonts w:asciiTheme="minorHAnsi" w:hAnsiTheme="minorHAnsi"/>
                <w:sz w:val="18"/>
                <w:szCs w:val="18"/>
              </w:rPr>
              <w:t>26))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 xml:space="preserve">Emergency </w:t>
            </w:r>
            <w:r>
              <w:rPr>
                <w:rFonts w:asciiTheme="minorHAnsi" w:hAnsiTheme="minorHAnsi"/>
                <w:sz w:val="18"/>
                <w:szCs w:val="18"/>
              </w:rPr>
              <w:t>A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larm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 w:cs="ArialMT"/>
                <w:sz w:val="18"/>
                <w:szCs w:val="18"/>
              </w:rPr>
              <w:t xml:space="preserve">Highest priority of an alert. Alarms which indicate immediate danger to human life or to the ship and its machinery exits and require immediate action 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(IMO Res. </w:t>
            </w:r>
            <w:proofErr w:type="gramStart"/>
            <w:r w:rsidRPr="00114485">
              <w:rPr>
                <w:rFonts w:asciiTheme="minorHAnsi" w:hAnsiTheme="minorHAnsi"/>
                <w:sz w:val="18"/>
                <w:szCs w:val="18"/>
              </w:rPr>
              <w:t>A1021(</w:t>
            </w:r>
            <w:proofErr w:type="gramEnd"/>
            <w:r w:rsidRPr="00114485">
              <w:rPr>
                <w:rFonts w:asciiTheme="minorHAnsi" w:hAnsiTheme="minorHAnsi"/>
                <w:sz w:val="18"/>
                <w:szCs w:val="18"/>
              </w:rPr>
              <w:t>26))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MT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>Decision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M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aker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>A person or group authorized to make decisions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rPr>
          <w:cantSplit/>
        </w:trPr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 xml:space="preserve">Decision </w:t>
            </w: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upport </w:t>
            </w:r>
            <w:r>
              <w:rPr>
                <w:rFonts w:asciiTheme="minorHAnsi" w:hAnsiTheme="minorHAnsi"/>
                <w:sz w:val="18"/>
                <w:szCs w:val="18"/>
              </w:rPr>
              <w:t>T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ool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  <w:lang w:eastAsia="de-DE"/>
              </w:rPr>
              <w:t>A tool to assist the decision-maker at an operational, tactical and strategic level. This may be in real-time or at a tactical or strategic level</w:t>
            </w:r>
            <w:r>
              <w:rPr>
                <w:rFonts w:asciiTheme="minorHAnsi" w:hAnsiTheme="minorHAnsi"/>
                <w:sz w:val="18"/>
                <w:szCs w:val="18"/>
                <w:lang w:eastAsia="de-DE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jc w:val="both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de-DE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Passive D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ecision </w:t>
            </w: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upport </w:t>
            </w:r>
            <w:r>
              <w:rPr>
                <w:rFonts w:asciiTheme="minorHAnsi" w:hAnsiTheme="minorHAnsi"/>
                <w:sz w:val="18"/>
                <w:szCs w:val="18"/>
              </w:rPr>
              <w:t>T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ool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</w:rPr>
              <w:t>A tool that aids the process of decision making, but that cannot bring out explicit decision suggestions or solutions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Active D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ecision </w:t>
            </w: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upport </w:t>
            </w:r>
            <w:r>
              <w:rPr>
                <w:rFonts w:asciiTheme="minorHAnsi" w:hAnsiTheme="minorHAnsi"/>
                <w:sz w:val="18"/>
                <w:szCs w:val="18"/>
              </w:rPr>
              <w:t>T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ool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/>
                <w:sz w:val="18"/>
                <w:szCs w:val="18"/>
                <w:lang w:eastAsia="zh-CN"/>
              </w:rPr>
              <w:t>A tool that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 bring</w:t>
            </w:r>
            <w:r w:rsidRPr="00114485">
              <w:rPr>
                <w:rFonts w:asciiTheme="minorHAnsi" w:hAnsiTheme="minorHAnsi"/>
                <w:sz w:val="18"/>
                <w:szCs w:val="18"/>
                <w:lang w:eastAsia="zh-CN"/>
              </w:rPr>
              <w:t>s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 out decision suggestions or solutions to support decision making</w:t>
            </w:r>
            <w:r>
              <w:rPr>
                <w:rFonts w:asciiTheme="minorHAnsi" w:hAnsiTheme="minorHAnsi"/>
                <w:sz w:val="18"/>
                <w:szCs w:val="18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zh-CN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90751B" w:rsidRPr="00114485" w:rsidTr="0095096E">
        <w:tc>
          <w:tcPr>
            <w:tcW w:w="909" w:type="pct"/>
          </w:tcPr>
          <w:p w:rsidR="0090751B" w:rsidRPr="00114485" w:rsidRDefault="0090751B" w:rsidP="001759C7">
            <w:pPr>
              <w:pStyle w:val="BodyText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Cooperative D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ecision </w:t>
            </w:r>
            <w:r>
              <w:rPr>
                <w:rFonts w:asciiTheme="minorHAnsi" w:hAnsiTheme="minorHAnsi"/>
                <w:sz w:val="18"/>
                <w:szCs w:val="18"/>
              </w:rPr>
              <w:t>S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 xml:space="preserve">upport </w:t>
            </w:r>
            <w:r>
              <w:rPr>
                <w:rFonts w:asciiTheme="minorHAnsi" w:hAnsiTheme="minorHAnsi"/>
                <w:sz w:val="18"/>
                <w:szCs w:val="18"/>
              </w:rPr>
              <w:t>T</w:t>
            </w:r>
            <w:r w:rsidRPr="00114485">
              <w:rPr>
                <w:rFonts w:asciiTheme="minorHAnsi" w:hAnsiTheme="minorHAnsi"/>
                <w:sz w:val="18"/>
                <w:szCs w:val="18"/>
              </w:rPr>
              <w:t>ool</w:t>
            </w:r>
          </w:p>
        </w:tc>
        <w:tc>
          <w:tcPr>
            <w:tcW w:w="2000" w:type="pct"/>
          </w:tcPr>
          <w:p w:rsidR="001759C7" w:rsidRDefault="0090751B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114485">
              <w:rPr>
                <w:rFonts w:asciiTheme="minorHAnsi" w:hAnsiTheme="minorHAnsi" w:cs="Arial"/>
                <w:sz w:val="18"/>
                <w:szCs w:val="18"/>
                <w:lang w:eastAsia="zh-CN"/>
              </w:rPr>
              <w:t>A</w:t>
            </w:r>
            <w:r w:rsidRPr="00114485">
              <w:rPr>
                <w:rFonts w:asciiTheme="minorHAnsi" w:hAnsiTheme="minorHAnsi" w:cs="Arial"/>
                <w:iCs/>
                <w:sz w:val="18"/>
                <w:szCs w:val="18"/>
                <w:lang w:eastAsia="zh-CN"/>
              </w:rPr>
              <w:t xml:space="preserve"> tool that</w:t>
            </w:r>
            <w:r w:rsidRPr="00114485">
              <w:rPr>
                <w:rFonts w:asciiTheme="minorHAnsi" w:hAnsiTheme="minorHAnsi" w:cs="Arial"/>
                <w:sz w:val="18"/>
                <w:szCs w:val="18"/>
                <w:lang w:eastAsia="zh-CN"/>
              </w:rPr>
              <w:t xml:space="preserve"> helps the decision-maker to modify, </w:t>
            </w:r>
            <w:proofErr w:type="gramStart"/>
            <w:r w:rsidRPr="00114485">
              <w:rPr>
                <w:rFonts w:asciiTheme="minorHAnsi" w:hAnsiTheme="minorHAnsi" w:cs="Arial"/>
                <w:sz w:val="18"/>
                <w:szCs w:val="18"/>
                <w:lang w:eastAsia="zh-CN"/>
              </w:rPr>
              <w:t>complete</w:t>
            </w:r>
            <w:proofErr w:type="gramEnd"/>
            <w:r w:rsidRPr="00114485">
              <w:rPr>
                <w:rFonts w:asciiTheme="minorHAnsi" w:hAnsiTheme="minorHAnsi" w:cs="Arial"/>
                <w:sz w:val="18"/>
                <w:szCs w:val="18"/>
                <w:lang w:eastAsia="zh-CN"/>
              </w:rPr>
              <w:t>, or refine the decision suggestions provided by the tool, and feed back to the tool. The tool again improves, completes, and refines the suggestions of the decision-maker and feedback for validation. The whole process may start again, until a consolidated solution is generated</w:t>
            </w:r>
            <w:r>
              <w:rPr>
                <w:rFonts w:asciiTheme="minorHAnsi" w:hAnsiTheme="minorHAnsi" w:cs="Arial"/>
                <w:sz w:val="18"/>
                <w:szCs w:val="18"/>
                <w:lang w:eastAsia="zh-CN"/>
              </w:rPr>
              <w:t>.</w:t>
            </w:r>
            <w:r w:rsidR="001759C7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1759C7" w:rsidRDefault="001759C7" w:rsidP="001759C7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:rsidR="0090751B" w:rsidRPr="00114485" w:rsidRDefault="001759C7" w:rsidP="0095096E">
            <w:pPr>
              <w:pStyle w:val="BodyText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Source: IALA Guideline 1110 (Dec. 2014)</w:t>
            </w:r>
          </w:p>
        </w:tc>
        <w:tc>
          <w:tcPr>
            <w:tcW w:w="864" w:type="pct"/>
          </w:tcPr>
          <w:p w:rsidR="0090751B" w:rsidRDefault="0090751B" w:rsidP="001759C7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lang w:eastAsia="zh-CN"/>
              </w:rPr>
              <w:t>no</w:t>
            </w:r>
          </w:p>
        </w:tc>
        <w:tc>
          <w:tcPr>
            <w:tcW w:w="1227" w:type="pct"/>
            <w:vMerge/>
            <w:vAlign w:val="bottom"/>
          </w:tcPr>
          <w:p w:rsidR="0090751B" w:rsidRDefault="0090751B" w:rsidP="001759C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6326C1" w:rsidRDefault="006326C1" w:rsidP="006326C1"/>
    <w:p w:rsidR="00FE5561" w:rsidRPr="004D1D85" w:rsidRDefault="00FE5561" w:rsidP="00A55A5D">
      <w:pPr>
        <w:pStyle w:val="BodyText"/>
      </w:pPr>
    </w:p>
    <w:sectPr w:rsidR="00FE5561" w:rsidRPr="004D1D85" w:rsidSect="006326C1">
      <w:headerReference w:type="default" r:id="rId9"/>
      <w:footerReference w:type="default" r:id="rId10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F2D" w:rsidRDefault="00157F2D" w:rsidP="00362CD9">
      <w:r>
        <w:separator/>
      </w:r>
    </w:p>
  </w:endnote>
  <w:endnote w:type="continuationSeparator" w:id="0">
    <w:p w:rsidR="00157F2D" w:rsidRDefault="00157F2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9C7" w:rsidRDefault="001759C7" w:rsidP="0090751B">
    <w:pPr>
      <w:pStyle w:val="Footer"/>
      <w:tabs>
        <w:tab w:val="clear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F2D" w:rsidRDefault="00157F2D" w:rsidP="00362CD9">
      <w:r>
        <w:separator/>
      </w:r>
    </w:p>
  </w:footnote>
  <w:footnote w:type="continuationSeparator" w:id="0">
    <w:p w:rsidR="00157F2D" w:rsidRDefault="00157F2D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E79" w:rsidRPr="00267E79" w:rsidRDefault="00267E79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  <w:t>VTS40-12.1.4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6AA"/>
    <w:rsid w:val="00037DF4"/>
    <w:rsid w:val="0004700E"/>
    <w:rsid w:val="00070C13"/>
    <w:rsid w:val="00084F33"/>
    <w:rsid w:val="000A77A7"/>
    <w:rsid w:val="000B1707"/>
    <w:rsid w:val="000C1B3E"/>
    <w:rsid w:val="00157F2D"/>
    <w:rsid w:val="001759C7"/>
    <w:rsid w:val="00177F4D"/>
    <w:rsid w:val="00180DDA"/>
    <w:rsid w:val="001A7EB6"/>
    <w:rsid w:val="001B2A2D"/>
    <w:rsid w:val="001B737D"/>
    <w:rsid w:val="001C44A3"/>
    <w:rsid w:val="001E0E15"/>
    <w:rsid w:val="001E12B6"/>
    <w:rsid w:val="001F528A"/>
    <w:rsid w:val="001F704E"/>
    <w:rsid w:val="002012F8"/>
    <w:rsid w:val="002125B0"/>
    <w:rsid w:val="00242761"/>
    <w:rsid w:val="00243228"/>
    <w:rsid w:val="00251483"/>
    <w:rsid w:val="00255CAA"/>
    <w:rsid w:val="00264305"/>
    <w:rsid w:val="00267E79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07558"/>
    <w:rsid w:val="00356CD0"/>
    <w:rsid w:val="00362CD9"/>
    <w:rsid w:val="003761CA"/>
    <w:rsid w:val="0038003C"/>
    <w:rsid w:val="00380DAF"/>
    <w:rsid w:val="0039230A"/>
    <w:rsid w:val="00396254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64B0"/>
    <w:rsid w:val="004661AD"/>
    <w:rsid w:val="00473268"/>
    <w:rsid w:val="00476EEE"/>
    <w:rsid w:val="004D1D85"/>
    <w:rsid w:val="004D3C3A"/>
    <w:rsid w:val="004E1CD1"/>
    <w:rsid w:val="004F7CEC"/>
    <w:rsid w:val="005107EB"/>
    <w:rsid w:val="00521345"/>
    <w:rsid w:val="00526DF0"/>
    <w:rsid w:val="00545CC4"/>
    <w:rsid w:val="00546396"/>
    <w:rsid w:val="00551FFF"/>
    <w:rsid w:val="005607A2"/>
    <w:rsid w:val="0057198B"/>
    <w:rsid w:val="0058697B"/>
    <w:rsid w:val="00597FAE"/>
    <w:rsid w:val="005B32A3"/>
    <w:rsid w:val="005C0D44"/>
    <w:rsid w:val="005C566C"/>
    <w:rsid w:val="005C7E69"/>
    <w:rsid w:val="005D622C"/>
    <w:rsid w:val="005E262D"/>
    <w:rsid w:val="005F23D3"/>
    <w:rsid w:val="005F7E20"/>
    <w:rsid w:val="006326C1"/>
    <w:rsid w:val="00643520"/>
    <w:rsid w:val="006652C3"/>
    <w:rsid w:val="0068038E"/>
    <w:rsid w:val="00683036"/>
    <w:rsid w:val="00691FD0"/>
    <w:rsid w:val="00692148"/>
    <w:rsid w:val="006C5948"/>
    <w:rsid w:val="006F2A74"/>
    <w:rsid w:val="007118F5"/>
    <w:rsid w:val="00712AA4"/>
    <w:rsid w:val="00721AA1"/>
    <w:rsid w:val="00724B67"/>
    <w:rsid w:val="007404B9"/>
    <w:rsid w:val="007547F8"/>
    <w:rsid w:val="00765622"/>
    <w:rsid w:val="00770B6C"/>
    <w:rsid w:val="00783FEA"/>
    <w:rsid w:val="007F26C7"/>
    <w:rsid w:val="0080294B"/>
    <w:rsid w:val="0082480E"/>
    <w:rsid w:val="00847500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C10DE"/>
    <w:rsid w:val="008D1694"/>
    <w:rsid w:val="008D79CB"/>
    <w:rsid w:val="008E65B9"/>
    <w:rsid w:val="008F07BC"/>
    <w:rsid w:val="0090751B"/>
    <w:rsid w:val="0092692B"/>
    <w:rsid w:val="00943E9C"/>
    <w:rsid w:val="0095096E"/>
    <w:rsid w:val="00953F4D"/>
    <w:rsid w:val="0095597C"/>
    <w:rsid w:val="00960BB8"/>
    <w:rsid w:val="00964F5C"/>
    <w:rsid w:val="009831C0"/>
    <w:rsid w:val="00A0389B"/>
    <w:rsid w:val="00A323C3"/>
    <w:rsid w:val="00A36CC8"/>
    <w:rsid w:val="00A4231C"/>
    <w:rsid w:val="00A446C9"/>
    <w:rsid w:val="00A55A5D"/>
    <w:rsid w:val="00A635D6"/>
    <w:rsid w:val="00A8553A"/>
    <w:rsid w:val="00A93AED"/>
    <w:rsid w:val="00AC1185"/>
    <w:rsid w:val="00B226F2"/>
    <w:rsid w:val="00B274DF"/>
    <w:rsid w:val="00B50B45"/>
    <w:rsid w:val="00B56BDF"/>
    <w:rsid w:val="00B65812"/>
    <w:rsid w:val="00B85CD6"/>
    <w:rsid w:val="00B90A27"/>
    <w:rsid w:val="00B9554D"/>
    <w:rsid w:val="00BB2B9F"/>
    <w:rsid w:val="00BB7D9E"/>
    <w:rsid w:val="00BD3CB8"/>
    <w:rsid w:val="00BD4E6F"/>
    <w:rsid w:val="00BF32F0"/>
    <w:rsid w:val="00BF4DCE"/>
    <w:rsid w:val="00C05CE5"/>
    <w:rsid w:val="00C6171E"/>
    <w:rsid w:val="00CA6F2C"/>
    <w:rsid w:val="00CE2E02"/>
    <w:rsid w:val="00CF1871"/>
    <w:rsid w:val="00D1133E"/>
    <w:rsid w:val="00D17A34"/>
    <w:rsid w:val="00D26628"/>
    <w:rsid w:val="00D332B3"/>
    <w:rsid w:val="00D513EE"/>
    <w:rsid w:val="00D55207"/>
    <w:rsid w:val="00D92B45"/>
    <w:rsid w:val="00D95962"/>
    <w:rsid w:val="00DA10D0"/>
    <w:rsid w:val="00DC389B"/>
    <w:rsid w:val="00DE2FEE"/>
    <w:rsid w:val="00E00BE9"/>
    <w:rsid w:val="00E22A11"/>
    <w:rsid w:val="00E31E5C"/>
    <w:rsid w:val="00E558C3"/>
    <w:rsid w:val="00E55927"/>
    <w:rsid w:val="00E84D46"/>
    <w:rsid w:val="00E85905"/>
    <w:rsid w:val="00E912A6"/>
    <w:rsid w:val="00EA4844"/>
    <w:rsid w:val="00EA4D9C"/>
    <w:rsid w:val="00EA5A97"/>
    <w:rsid w:val="00EB75EE"/>
    <w:rsid w:val="00ED1BEA"/>
    <w:rsid w:val="00EE4C1D"/>
    <w:rsid w:val="00EF3685"/>
    <w:rsid w:val="00F159EB"/>
    <w:rsid w:val="00F25BF4"/>
    <w:rsid w:val="00F267DB"/>
    <w:rsid w:val="00F46F6F"/>
    <w:rsid w:val="00F60608"/>
    <w:rsid w:val="00F62217"/>
    <w:rsid w:val="00F70217"/>
    <w:rsid w:val="00FB17A9"/>
    <w:rsid w:val="00FB527C"/>
    <w:rsid w:val="00FB6F75"/>
    <w:rsid w:val="00FC0EB3"/>
    <w:rsid w:val="00FD675E"/>
    <w:rsid w:val="00FE556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shorttext">
    <w:name w:val="short_text"/>
    <w:basedOn w:val="DefaultParagraphFont"/>
    <w:rsid w:val="00E84D46"/>
  </w:style>
  <w:style w:type="character" w:customStyle="1" w:styleId="hps">
    <w:name w:val="hps"/>
    <w:basedOn w:val="DefaultParagraphFont"/>
    <w:rsid w:val="00E84D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shorttext">
    <w:name w:val="short_text"/>
    <w:basedOn w:val="DefaultParagraphFont"/>
    <w:rsid w:val="00E84D46"/>
  </w:style>
  <w:style w:type="character" w:customStyle="1" w:styleId="hps">
    <w:name w:val="hps"/>
    <w:basedOn w:val="DefaultParagraphFont"/>
    <w:rsid w:val="00E84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2E222-9753-45A7-B805-BC86FB3EC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720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MARIN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4</cp:revision>
  <dcterms:created xsi:type="dcterms:W3CDTF">2015-10-22T11:11:00Z</dcterms:created>
  <dcterms:modified xsi:type="dcterms:W3CDTF">2015-10-22T11:44:00Z</dcterms:modified>
</cp:coreProperties>
</file>